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F42A" w14:textId="77777777" w:rsidR="00510E4D" w:rsidRPr="00F62E22" w:rsidRDefault="00510E4D" w:rsidP="005F7185">
      <w:pPr>
        <w:pStyle w:val="NoSpacing"/>
        <w:jc w:val="center"/>
        <w:rPr>
          <w:rFonts w:ascii="Kepler Std" w:hAnsi="Kepler Std" w:cs="Times New Roman"/>
          <w:b/>
          <w:sz w:val="28"/>
          <w:szCs w:val="28"/>
        </w:rPr>
      </w:pPr>
    </w:p>
    <w:p w14:paraId="21B173CC" w14:textId="5B11066A" w:rsidR="009764AE" w:rsidRPr="00F62E22" w:rsidRDefault="006A1ADA" w:rsidP="005F7185">
      <w:pPr>
        <w:pStyle w:val="NoSpacing"/>
        <w:jc w:val="center"/>
        <w:rPr>
          <w:rFonts w:ascii="Kepler Std" w:hAnsi="Kepler Std" w:cs="Times New Roman"/>
          <w:b/>
          <w:sz w:val="28"/>
          <w:szCs w:val="28"/>
        </w:rPr>
      </w:pPr>
      <w:r w:rsidRPr="00F62E22">
        <w:rPr>
          <w:rFonts w:ascii="Kepler Std" w:hAnsi="Kepler Std" w:cs="Times New Roman"/>
          <w:b/>
          <w:sz w:val="28"/>
          <w:szCs w:val="28"/>
        </w:rPr>
        <w:t>FY</w:t>
      </w:r>
      <w:r w:rsidR="0065529C" w:rsidRPr="00F62E22">
        <w:rPr>
          <w:rFonts w:ascii="Kepler Std" w:hAnsi="Kepler Std" w:cs="Times New Roman"/>
          <w:b/>
          <w:sz w:val="28"/>
          <w:szCs w:val="28"/>
        </w:rPr>
        <w:t>20</w:t>
      </w:r>
      <w:r w:rsidRPr="00F62E22">
        <w:rPr>
          <w:rFonts w:ascii="Kepler Std" w:hAnsi="Kepler Std" w:cs="Times New Roman"/>
          <w:b/>
          <w:sz w:val="28"/>
          <w:szCs w:val="28"/>
        </w:rPr>
        <w:t>2</w:t>
      </w:r>
      <w:r w:rsidR="00510E4D" w:rsidRPr="00F62E22">
        <w:rPr>
          <w:rFonts w:ascii="Kepler Std" w:hAnsi="Kepler Std" w:cs="Times New Roman"/>
          <w:b/>
          <w:sz w:val="28"/>
          <w:szCs w:val="28"/>
        </w:rPr>
        <w:t>4</w:t>
      </w:r>
      <w:r w:rsidR="009764AE" w:rsidRPr="00F62E22">
        <w:rPr>
          <w:rFonts w:ascii="Kepler Std" w:hAnsi="Kepler Std" w:cs="Times New Roman"/>
          <w:b/>
          <w:sz w:val="28"/>
          <w:szCs w:val="28"/>
        </w:rPr>
        <w:t xml:space="preserve"> Heritage Fund</w:t>
      </w:r>
    </w:p>
    <w:p w14:paraId="5EFDDAF0" w14:textId="74101AC9" w:rsidR="00F62E22" w:rsidRPr="00136E08" w:rsidRDefault="00F62E22" w:rsidP="00136E08">
      <w:pPr>
        <w:pStyle w:val="NoSpacing"/>
        <w:jc w:val="center"/>
        <w:rPr>
          <w:rFonts w:ascii="Kepler Std" w:hAnsi="Kepler Std" w:cs="Times New Roman"/>
          <w:b/>
          <w:sz w:val="28"/>
          <w:szCs w:val="28"/>
        </w:rPr>
      </w:pPr>
      <w:r w:rsidRPr="00F62E22">
        <w:rPr>
          <w:rFonts w:ascii="Kepler Std" w:hAnsi="Kepler Std" w:cs="Times New Roman"/>
          <w:b/>
          <w:sz w:val="28"/>
          <w:szCs w:val="28"/>
        </w:rPr>
        <w:t>Criteria and Scoring Rubric</w:t>
      </w:r>
    </w:p>
    <w:p w14:paraId="69FD3FFE" w14:textId="58480BE9" w:rsidR="00F62E22" w:rsidRPr="00F62E22" w:rsidRDefault="00F62E22" w:rsidP="00F62E22">
      <w:pPr>
        <w:spacing w:after="0" w:line="240" w:lineRule="auto"/>
        <w:rPr>
          <w:rFonts w:ascii="Kepler Std" w:hAnsi="Kepler Std" w:cs="Times New Roman"/>
          <w:sz w:val="26"/>
        </w:rPr>
      </w:pPr>
      <w:r w:rsidRPr="00F62E22">
        <w:rPr>
          <w:rFonts w:ascii="Kepler Std" w:hAnsi="Kepler Std" w:cs="Times New Roman"/>
          <w:sz w:val="26"/>
        </w:rPr>
        <w:t>Applicant:</w:t>
      </w:r>
    </w:p>
    <w:p w14:paraId="57030DBF" w14:textId="6C8CFD25" w:rsidR="00F62E22" w:rsidRPr="00136E08" w:rsidRDefault="00F62E22" w:rsidP="00136E08">
      <w:pPr>
        <w:spacing w:after="0" w:line="240" w:lineRule="auto"/>
        <w:rPr>
          <w:rFonts w:ascii="Kepler Std" w:hAnsi="Kepler Std" w:cs="Times New Roman"/>
          <w:sz w:val="26"/>
        </w:rPr>
      </w:pPr>
      <w:r w:rsidRPr="00F62E22">
        <w:rPr>
          <w:rFonts w:ascii="Kepler Std" w:hAnsi="Kepler Std" w:cs="Times New Roman"/>
          <w:sz w:val="26"/>
        </w:rPr>
        <w:t>Date:</w:t>
      </w:r>
    </w:p>
    <w:tbl>
      <w:tblPr>
        <w:tblW w:w="10712" w:type="dxa"/>
        <w:tblInd w:w="-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207"/>
        <w:gridCol w:w="1258"/>
        <w:gridCol w:w="1296"/>
        <w:gridCol w:w="1171"/>
        <w:gridCol w:w="1158"/>
        <w:gridCol w:w="13"/>
        <w:gridCol w:w="979"/>
      </w:tblGrid>
      <w:tr w:rsidR="00B11D1D" w:rsidRPr="00F62E22" w14:paraId="34C62D5E" w14:textId="77777777" w:rsidTr="00136E08">
        <w:trPr>
          <w:trHeight w:hRule="exact" w:val="389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</w:tcBorders>
          </w:tcPr>
          <w:p w14:paraId="05E89CF9" w14:textId="77777777" w:rsidR="00B11D1D" w:rsidRPr="00F62E22" w:rsidRDefault="00B11D1D" w:rsidP="00220DB4">
            <w:pPr>
              <w:rPr>
                <w:rFonts w:ascii="Kepler Std" w:hAnsi="Kepler Std" w:cs="Times New Roman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</w:tcPr>
          <w:p w14:paraId="73A801A4" w14:textId="5E51DF19" w:rsidR="00B11D1D" w:rsidRPr="00F62E22" w:rsidRDefault="00B11D1D" w:rsidP="00220DB4">
            <w:pPr>
              <w:rPr>
                <w:rFonts w:ascii="Kepler Std" w:hAnsi="Kepler Std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53E0E6" w14:textId="77777777" w:rsidR="00B11D1D" w:rsidRPr="00F62E22" w:rsidRDefault="00B11D1D" w:rsidP="00220DB4">
            <w:pPr>
              <w:pStyle w:val="TableParagraph"/>
              <w:spacing w:line="243" w:lineRule="auto"/>
              <w:ind w:left="144" w:right="139" w:hanging="31"/>
              <w:jc w:val="center"/>
              <w:rPr>
                <w:rFonts w:ascii="Kepler Std" w:eastAsia="Garamond" w:hAnsi="Kepler Std" w:cs="Times New Roman"/>
                <w:sz w:val="14"/>
                <w:szCs w:val="14"/>
              </w:rPr>
            </w:pP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Not</w:t>
            </w:r>
            <w:r w:rsidRPr="00F62E22">
              <w:rPr>
                <w:rFonts w:ascii="Kepler Std" w:hAnsi="Kepler Std" w:cs="Times New Roman"/>
                <w:b/>
                <w:spacing w:val="21"/>
                <w:w w:val="98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w w:val="95"/>
                <w:sz w:val="14"/>
                <w:szCs w:val="14"/>
              </w:rPr>
              <w:t>Demonstrated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95D3" w14:textId="77777777" w:rsidR="00B11D1D" w:rsidRPr="00F62E22" w:rsidRDefault="00B11D1D" w:rsidP="00220DB4">
            <w:pPr>
              <w:pStyle w:val="TableParagraph"/>
              <w:spacing w:line="243" w:lineRule="auto"/>
              <w:ind w:left="201" w:right="117" w:hanging="31"/>
              <w:jc w:val="center"/>
              <w:rPr>
                <w:rFonts w:ascii="Kepler Std" w:eastAsia="Garamond" w:hAnsi="Kepler Std" w:cs="Times New Roman"/>
                <w:sz w:val="14"/>
                <w:szCs w:val="14"/>
              </w:rPr>
            </w:pP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Does</w:t>
            </w:r>
            <w:r w:rsidRPr="00F62E22">
              <w:rPr>
                <w:rFonts w:ascii="Kepler Std" w:hAnsi="Kepler Std" w:cs="Times New Roman"/>
                <w:b/>
                <w:spacing w:val="-10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Not</w:t>
            </w:r>
            <w:r w:rsidRPr="00F62E22">
              <w:rPr>
                <w:rFonts w:ascii="Kepler Std" w:hAnsi="Kepler Std" w:cs="Times New Roman"/>
                <w:b/>
                <w:spacing w:val="-9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Meet</w:t>
            </w:r>
            <w:r w:rsidRPr="00F62E22">
              <w:rPr>
                <w:rFonts w:ascii="Kepler Std" w:hAnsi="Kepler Std" w:cs="Times New Roman"/>
                <w:b/>
                <w:spacing w:val="23"/>
                <w:w w:val="98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Expectations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0F5" w14:textId="77777777" w:rsidR="00B11D1D" w:rsidRPr="00F62E22" w:rsidRDefault="00B11D1D" w:rsidP="00220DB4">
            <w:pPr>
              <w:pStyle w:val="TableParagraph"/>
              <w:spacing w:line="243" w:lineRule="auto"/>
              <w:ind w:left="137" w:right="133" w:hanging="31"/>
              <w:jc w:val="center"/>
              <w:rPr>
                <w:rFonts w:ascii="Kepler Std" w:eastAsia="Garamond" w:hAnsi="Kepler Std" w:cs="Times New Roman"/>
                <w:sz w:val="14"/>
                <w:szCs w:val="14"/>
              </w:rPr>
            </w:pP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Meets</w:t>
            </w:r>
            <w:r w:rsidRPr="00F62E22">
              <w:rPr>
                <w:rFonts w:ascii="Kepler Std" w:hAnsi="Kepler Std" w:cs="Times New Roman"/>
                <w:b/>
                <w:spacing w:val="21"/>
                <w:w w:val="98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w w:val="95"/>
                <w:sz w:val="14"/>
                <w:szCs w:val="14"/>
              </w:rPr>
              <w:t>Expectations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2E69" w14:textId="77777777" w:rsidR="00B11D1D" w:rsidRPr="00F62E22" w:rsidRDefault="00B11D1D" w:rsidP="00220DB4">
            <w:pPr>
              <w:pStyle w:val="TableParagraph"/>
              <w:spacing w:line="243" w:lineRule="auto"/>
              <w:ind w:left="137" w:right="133" w:hanging="31"/>
              <w:jc w:val="center"/>
              <w:rPr>
                <w:rFonts w:ascii="Kepler Std" w:eastAsia="Garamond" w:hAnsi="Kepler Std" w:cs="Times New Roman"/>
                <w:sz w:val="14"/>
                <w:szCs w:val="14"/>
              </w:rPr>
            </w:pP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Exceeds</w:t>
            </w:r>
            <w:r w:rsidRPr="00F62E22">
              <w:rPr>
                <w:rFonts w:ascii="Kepler Std" w:hAnsi="Kepler Std" w:cs="Times New Roman"/>
                <w:b/>
                <w:spacing w:val="22"/>
                <w:w w:val="98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w w:val="95"/>
                <w:sz w:val="14"/>
                <w:szCs w:val="14"/>
              </w:rPr>
              <w:t>Expectations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4FF5" w14:textId="77777777" w:rsidR="00B11D1D" w:rsidRPr="00F62E22" w:rsidRDefault="00B11D1D" w:rsidP="00220DB4">
            <w:pPr>
              <w:pStyle w:val="TableParagraph"/>
              <w:spacing w:line="243" w:lineRule="auto"/>
              <w:ind w:left="242" w:right="231" w:hanging="31"/>
              <w:jc w:val="center"/>
              <w:rPr>
                <w:rFonts w:ascii="Kepler Std" w:eastAsia="Garamond" w:hAnsi="Kepler Std" w:cs="Times New Roman"/>
                <w:sz w:val="14"/>
                <w:szCs w:val="14"/>
              </w:rPr>
            </w:pPr>
            <w:r w:rsidRPr="00F62E22">
              <w:rPr>
                <w:rFonts w:ascii="Kepler Std" w:hAnsi="Kepler Std" w:cs="Times New Roman"/>
                <w:b/>
                <w:sz w:val="14"/>
                <w:szCs w:val="14"/>
              </w:rPr>
              <w:t>Points</w:t>
            </w:r>
            <w:r w:rsidRPr="00F62E22">
              <w:rPr>
                <w:rFonts w:ascii="Kepler Std" w:hAnsi="Kepler Std" w:cs="Times New Roman"/>
                <w:b/>
                <w:spacing w:val="21"/>
                <w:w w:val="98"/>
                <w:sz w:val="14"/>
                <w:szCs w:val="14"/>
              </w:rPr>
              <w:t xml:space="preserve"> </w:t>
            </w:r>
            <w:r w:rsidRPr="00F62E22">
              <w:rPr>
                <w:rFonts w:ascii="Kepler Std" w:hAnsi="Kepler Std" w:cs="Times New Roman"/>
                <w:b/>
                <w:w w:val="95"/>
                <w:sz w:val="14"/>
                <w:szCs w:val="14"/>
              </w:rPr>
              <w:t>Earned</w:t>
            </w:r>
          </w:p>
        </w:tc>
      </w:tr>
      <w:tr w:rsidR="00B11D1D" w:rsidRPr="00F62E22" w14:paraId="590B2B3C" w14:textId="77777777" w:rsidTr="00136E08">
        <w:trPr>
          <w:trHeight w:hRule="exact" w:val="560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534482" w14:textId="77777777" w:rsidR="00B11D1D" w:rsidRPr="00B11D1D" w:rsidRDefault="00B11D1D" w:rsidP="00136E08">
            <w:pPr>
              <w:pStyle w:val="TableParagraph"/>
              <w:spacing w:line="212" w:lineRule="exact"/>
              <w:rPr>
                <w:rFonts w:ascii="Kepler Std" w:hAnsi="Kepler Std" w:cs="Times New Roman"/>
                <w:sz w:val="20"/>
                <w:szCs w:val="20"/>
              </w:rPr>
            </w:pPr>
            <w:r w:rsidRPr="00B11D1D">
              <w:rPr>
                <w:rFonts w:ascii="Kepler Std" w:hAnsi="Kepler Std" w:cs="Times New Roman"/>
                <w:sz w:val="20"/>
                <w:szCs w:val="20"/>
              </w:rPr>
              <w:t>1.</w:t>
            </w:r>
          </w:p>
          <w:p w14:paraId="2D81FFA4" w14:textId="73485D9F" w:rsidR="00B11D1D" w:rsidRPr="00B11D1D" w:rsidRDefault="00B11D1D" w:rsidP="00136E08">
            <w:pPr>
              <w:pStyle w:val="TableParagraph"/>
              <w:spacing w:line="212" w:lineRule="exact"/>
              <w:rPr>
                <w:rFonts w:ascii="Kepler Std" w:hAnsi="Kepler Std" w:cs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72DF1" w14:textId="47DABC98" w:rsidR="00B11D1D" w:rsidRPr="00F62E22" w:rsidRDefault="00B11D1D" w:rsidP="00220DB4">
            <w:pPr>
              <w:pStyle w:val="TableParagraph"/>
              <w:spacing w:line="212" w:lineRule="exact"/>
              <w:ind w:left="109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</w:rPr>
              <w:t>Relative historical and cultural significance of the resource(s)</w:t>
            </w:r>
          </w:p>
        </w:tc>
        <w:tc>
          <w:tcPr>
            <w:tcW w:w="1258" w:type="dxa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A3245" w14:textId="77777777" w:rsidR="00B11D1D" w:rsidRPr="00F62E22" w:rsidRDefault="00B11D1D" w:rsidP="00220DB4">
            <w:pPr>
              <w:pStyle w:val="TableParagraph"/>
              <w:spacing w:before="3"/>
              <w:ind w:left="2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751FC" w14:textId="77777777" w:rsidR="00B11D1D" w:rsidRPr="00F62E22" w:rsidRDefault="00B11D1D" w:rsidP="00220DB4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13757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4FC1D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26" w:space="0" w:color="5F5F5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8D9E0" w14:textId="77777777" w:rsidR="00B11D1D" w:rsidRPr="00F62E22" w:rsidRDefault="00B11D1D" w:rsidP="00220DB4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72084885" w14:textId="77777777" w:rsidTr="00136E08">
        <w:trPr>
          <w:trHeight w:hRule="exact" w:val="574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435588" w14:textId="5DFD7906" w:rsidR="00B11D1D" w:rsidRPr="00B11D1D" w:rsidRDefault="00B11D1D" w:rsidP="00136E08">
            <w:pPr>
              <w:pStyle w:val="TableParagraph"/>
              <w:spacing w:before="3" w:line="253" w:lineRule="auto"/>
              <w:ind w:right="584"/>
              <w:rPr>
                <w:rFonts w:ascii="Kepler Std" w:hAnsi="Kepler Std" w:cs="Times New Roman"/>
                <w:sz w:val="20"/>
                <w:szCs w:val="20"/>
              </w:rPr>
            </w:pPr>
            <w:r w:rsidRPr="00B11D1D">
              <w:rPr>
                <w:rFonts w:ascii="Kepler Std" w:hAnsi="Kepler Std" w:cs="Times New Roman"/>
                <w:sz w:val="20"/>
                <w:szCs w:val="20"/>
              </w:rPr>
              <w:t>2.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673DE" w14:textId="6F390A0C" w:rsidR="00B11D1D" w:rsidRPr="00F62E22" w:rsidRDefault="00B11D1D" w:rsidP="00220DB4">
            <w:pPr>
              <w:pStyle w:val="TableParagraph"/>
              <w:spacing w:before="3" w:line="253" w:lineRule="auto"/>
              <w:ind w:left="109" w:right="584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</w:rPr>
              <w:t>Urgency of the need for financial assistance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17C1AB" w14:textId="77777777" w:rsidR="00B11D1D" w:rsidRPr="00F62E22" w:rsidRDefault="00B11D1D" w:rsidP="00220DB4">
            <w:pPr>
              <w:pStyle w:val="TableParagraph"/>
              <w:spacing w:before="3"/>
              <w:ind w:left="2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DBBE6" w14:textId="77777777" w:rsidR="00B11D1D" w:rsidRPr="00F62E22" w:rsidRDefault="00B11D1D" w:rsidP="00220DB4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E4D48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79E1E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9D25F" w14:textId="77777777" w:rsidR="00B11D1D" w:rsidRPr="00F62E22" w:rsidRDefault="00B11D1D" w:rsidP="00220DB4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23E30D52" w14:textId="77777777" w:rsidTr="00136E08">
        <w:trPr>
          <w:trHeight w:hRule="exact" w:val="619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B6467" w14:textId="35831024" w:rsidR="00B11D1D" w:rsidRPr="00B11D1D" w:rsidRDefault="00B11D1D" w:rsidP="00136E08">
            <w:pPr>
              <w:pStyle w:val="TableParagraph"/>
              <w:spacing w:before="3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3.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3177E" w14:textId="1E8DDB3D" w:rsidR="00B11D1D" w:rsidRPr="00F62E22" w:rsidRDefault="00B11D1D" w:rsidP="00220DB4">
            <w:pPr>
              <w:pStyle w:val="TableParagraph"/>
              <w:spacing w:before="3"/>
              <w:ind w:left="109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</w:rPr>
              <w:t xml:space="preserve">Extent to which the project </w:t>
            </w:r>
            <w:r>
              <w:rPr>
                <w:rFonts w:ascii="Kepler Std" w:hAnsi="Kepler Std" w:cs="Times New Roman"/>
              </w:rPr>
              <w:t>provides long-term resource protection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91C4F" w14:textId="77777777" w:rsidR="00B11D1D" w:rsidRPr="00F62E22" w:rsidRDefault="00B11D1D" w:rsidP="00220DB4">
            <w:pPr>
              <w:pStyle w:val="TableParagraph"/>
              <w:spacing w:before="3"/>
              <w:ind w:left="2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FFCCE1" w14:textId="77777777" w:rsidR="00B11D1D" w:rsidRPr="00F62E22" w:rsidRDefault="00B11D1D" w:rsidP="00220DB4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3A6D6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042413" w14:textId="77777777" w:rsidR="00B11D1D" w:rsidRPr="00F62E22" w:rsidRDefault="00B11D1D" w:rsidP="00220DB4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8DFEA" w14:textId="77777777" w:rsidR="00B11D1D" w:rsidRPr="00F62E22" w:rsidRDefault="00B11D1D" w:rsidP="00220DB4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7E064295" w14:textId="77777777" w:rsidTr="00136E08">
        <w:trPr>
          <w:trHeight w:hRule="exact" w:val="57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73F1B" w14:textId="5B632E90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4.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1A3A3" w14:textId="2213321F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 xml:space="preserve">Extent to which the </w:t>
            </w:r>
            <w:r>
              <w:rPr>
                <w:rFonts w:ascii="Kepler Std" w:hAnsi="Kepler Std" w:cs="Times New Roman"/>
              </w:rPr>
              <w:t>project stimulates or promotes other</w:t>
            </w:r>
            <w:r w:rsidRPr="00F62E22">
              <w:rPr>
                <w:rFonts w:ascii="Kepler Std" w:hAnsi="Kepler Std" w:cs="Times New Roman"/>
              </w:rPr>
              <w:t xml:space="preserve"> preservation activities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F5F2F" w14:textId="05A20845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3660A" w14:textId="34240414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E70EA" w14:textId="64BD31E7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E8E55" w14:textId="4930656D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73E19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720409C2" w14:textId="77777777" w:rsidTr="00136E08">
        <w:trPr>
          <w:trHeight w:hRule="exact" w:val="57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23B25" w14:textId="5E0B937E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5.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156AE" w14:textId="5D5CED23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>Administrative capability of the applicant</w:t>
            </w:r>
            <w:r>
              <w:rPr>
                <w:rFonts w:ascii="Kepler Std" w:hAnsi="Kepler Std" w:cs="Times New Roman"/>
              </w:rPr>
              <w:t xml:space="preserve"> to complete the project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3B15" w14:textId="644D8777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287B7" w14:textId="0D52BA39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D77AE" w14:textId="39BED5F4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54640" w14:textId="6922C2C9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4B86D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09C97C4E" w14:textId="77777777" w:rsidTr="00136E08">
        <w:trPr>
          <w:trHeight w:hRule="exact" w:val="57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A3D5E" w14:textId="3F1B43E4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6.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DE8ACB" w14:textId="0BA38428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>Readiness of the applicant to initiate and complete the project – Status of additional funds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F7F8F" w14:textId="46F53DCF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D8DDB" w14:textId="4951068A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1–3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7DC89" w14:textId="4474BBE4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4–7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41C4E" w14:textId="4D58F8E9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8–10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EC070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77B72891" w14:textId="77777777" w:rsidTr="00136E08">
        <w:trPr>
          <w:trHeight w:hRule="exact"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A94DC" w14:textId="2046FA12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7.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C4FC9" w14:textId="370495B1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>Educational value of the project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DA723" w14:textId="0E710851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F1D0BE" w14:textId="65051110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1D97F" w14:textId="71E16535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3–4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1BA20" w14:textId="36B37ABC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5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E2110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6FF6C346" w14:textId="77777777" w:rsidTr="00136E08">
        <w:trPr>
          <w:trHeight w:hRule="exact" w:val="288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352E2" w14:textId="7F65E87B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8.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37380C" w14:textId="490AD6A5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>Innovative/creative value of the project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E20D2" w14:textId="4B21BF2E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DD774" w14:textId="68B021FF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6F5BB4" w14:textId="48152F1E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3–4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DC4B5" w14:textId="6FBD78EC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5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03610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0C6F4E30" w14:textId="77777777" w:rsidTr="002A550B">
        <w:trPr>
          <w:trHeight w:hRule="exact" w:val="565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CA4DA" w14:textId="7A69FD85" w:rsidR="00B11D1D" w:rsidRP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9.</w:t>
            </w:r>
          </w:p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6A26B" w14:textId="654AADB0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 w:rsidRPr="00F62E22">
              <w:rPr>
                <w:rFonts w:ascii="Kepler Std" w:hAnsi="Kepler Std" w:cs="Times New Roman"/>
              </w:rPr>
              <w:t>Extent to which the project leverages other sources of financial assistance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1C82C" w14:textId="1DEB6480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93001" w14:textId="6A7B4DCD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35F0B" w14:textId="1764A05F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3–4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20A2D" w14:textId="0A690966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5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D50BD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7D4D9D00" w14:textId="77777777" w:rsidTr="00136E08">
        <w:trPr>
          <w:trHeight w:hRule="exact" w:val="1152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436D7" w14:textId="77777777" w:rsidR="00B11D1D" w:rsidRDefault="00B11D1D" w:rsidP="00136E08">
            <w:pPr>
              <w:pStyle w:val="TableParagraph"/>
              <w:spacing w:before="3" w:line="253" w:lineRule="auto"/>
              <w:ind w:right="337"/>
              <w:rPr>
                <w:rFonts w:ascii="Kepler Std" w:hAnsi="Kepler Std" w:cs="Times New Roman"/>
                <w:sz w:val="20"/>
                <w:szCs w:val="20"/>
              </w:rPr>
            </w:pPr>
            <w:r>
              <w:rPr>
                <w:rFonts w:ascii="Kepler Std" w:hAnsi="Kepler Std" w:cs="Times New Roman"/>
                <w:sz w:val="20"/>
                <w:szCs w:val="20"/>
              </w:rPr>
              <w:t>10.</w:t>
            </w:r>
          </w:p>
          <w:p w14:paraId="338FE8DE" w14:textId="1E487067" w:rsidR="00136E08" w:rsidRPr="00136E08" w:rsidRDefault="00136E08" w:rsidP="00136E08"/>
        </w:tc>
        <w:tc>
          <w:tcPr>
            <w:tcW w:w="4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6ADDC" w14:textId="01331235" w:rsidR="00B11D1D" w:rsidRPr="00F62E22" w:rsidRDefault="00B11D1D" w:rsidP="00B11D1D">
            <w:pPr>
              <w:pStyle w:val="TableParagraph"/>
              <w:spacing w:before="3" w:line="253" w:lineRule="auto"/>
              <w:ind w:left="109" w:right="337"/>
              <w:rPr>
                <w:rFonts w:ascii="Kepler Std" w:hAnsi="Kepler Std" w:cs="Times New Roman"/>
              </w:rPr>
            </w:pPr>
            <w:r>
              <w:rPr>
                <w:rFonts w:ascii="Kepler Std" w:hAnsi="Kepler Std" w:cs="Times New Roman"/>
              </w:rPr>
              <w:t xml:space="preserve">Extent to which the project contributes to the equitable geographic distribution of Heritage Fund money across the </w:t>
            </w:r>
            <w:r w:rsidR="002A550B">
              <w:rPr>
                <w:rFonts w:ascii="Kepler Std" w:hAnsi="Kepler Std" w:cs="Times New Roman"/>
              </w:rPr>
              <w:t>s</w:t>
            </w:r>
            <w:r>
              <w:rPr>
                <w:rFonts w:ascii="Kepler Std" w:hAnsi="Kepler Std" w:cs="Times New Roman"/>
              </w:rPr>
              <w:t xml:space="preserve">tate </w:t>
            </w:r>
            <w:r w:rsidRPr="00B11D1D">
              <w:rPr>
                <w:rFonts w:ascii="Kepler Std" w:hAnsi="Kepler Std" w:cs="Times New Roman"/>
                <w:sz w:val="18"/>
                <w:szCs w:val="18"/>
              </w:rPr>
              <w:t>(</w:t>
            </w:r>
            <w:r w:rsidR="00136E08">
              <w:rPr>
                <w:rFonts w:ascii="Kepler Std" w:hAnsi="Kepler Std" w:cs="Times New Roman"/>
                <w:sz w:val="18"/>
                <w:szCs w:val="18"/>
              </w:rPr>
              <w:t>Compared against all applicants this round)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89FF8" w14:textId="6E9CB8B8" w:rsidR="00B11D1D" w:rsidRPr="00F62E22" w:rsidRDefault="00B11D1D" w:rsidP="00B11D1D">
            <w:pPr>
              <w:pStyle w:val="TableParagraph"/>
              <w:spacing w:before="3"/>
              <w:ind w:left="2"/>
              <w:jc w:val="center"/>
              <w:rPr>
                <w:rFonts w:ascii="Kepler Std" w:hAnsi="Kepler Std" w:cs="Times New Roman"/>
                <w:w w:val="105"/>
                <w:sz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0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6DDF22" w14:textId="0D674D4E" w:rsidR="00B11D1D" w:rsidRPr="00F62E22" w:rsidRDefault="00B11D1D" w:rsidP="00B11D1D">
            <w:pPr>
              <w:pStyle w:val="TableParagraph"/>
              <w:spacing w:before="3"/>
              <w:ind w:left="4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1–2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1606BA" w14:textId="4F0D5086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  <w:t>3–4</w:t>
            </w:r>
          </w:p>
        </w:tc>
        <w:tc>
          <w:tcPr>
            <w:tcW w:w="11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CCC36" w14:textId="4CD6FE71" w:rsidR="00B11D1D" w:rsidRPr="00F62E22" w:rsidRDefault="00B11D1D" w:rsidP="00B11D1D">
            <w:pPr>
              <w:pStyle w:val="TableParagraph"/>
              <w:spacing w:before="3"/>
              <w:jc w:val="center"/>
              <w:rPr>
                <w:rFonts w:ascii="Kepler Std" w:eastAsia="Garamond" w:hAnsi="Kepler Std" w:cs="Times New Roman"/>
                <w:w w:val="105"/>
                <w:sz w:val="19"/>
                <w:szCs w:val="19"/>
              </w:rPr>
            </w:pPr>
            <w:r w:rsidRPr="00F62E22">
              <w:rPr>
                <w:rFonts w:ascii="Kepler Std" w:hAnsi="Kepler Std" w:cs="Times New Roman"/>
                <w:w w:val="105"/>
                <w:sz w:val="19"/>
              </w:rPr>
              <w:t>5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307C3" w14:textId="77777777" w:rsidR="00B11D1D" w:rsidRPr="00F62E22" w:rsidRDefault="00B11D1D" w:rsidP="00B11D1D">
            <w:pPr>
              <w:rPr>
                <w:rFonts w:ascii="Kepler Std" w:hAnsi="Kepler Std" w:cs="Times New Roman"/>
              </w:rPr>
            </w:pPr>
          </w:p>
        </w:tc>
      </w:tr>
      <w:tr w:rsidR="00B11D1D" w:rsidRPr="00F62E22" w14:paraId="11948E75" w14:textId="77777777" w:rsidTr="00136E08">
        <w:trPr>
          <w:trHeight w:hRule="exact" w:val="1339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24" w:space="0" w:color="5F5F5F"/>
              <w:right w:val="single" w:sz="3" w:space="0" w:color="000000"/>
            </w:tcBorders>
          </w:tcPr>
          <w:p w14:paraId="568461C2" w14:textId="77777777" w:rsidR="00B11D1D" w:rsidRPr="00F62E22" w:rsidRDefault="00B11D1D" w:rsidP="00B11D1D">
            <w:pPr>
              <w:pStyle w:val="TableParagraph"/>
              <w:spacing w:before="125"/>
              <w:ind w:left="109"/>
              <w:rPr>
                <w:rFonts w:ascii="Kepler Std" w:hAnsi="Kepler Std" w:cs="Times New Roman"/>
                <w:b/>
                <w:sz w:val="21"/>
              </w:rPr>
            </w:pPr>
          </w:p>
        </w:tc>
        <w:tc>
          <w:tcPr>
            <w:tcW w:w="10082" w:type="dxa"/>
            <w:gridSpan w:val="7"/>
            <w:tcBorders>
              <w:top w:val="single" w:sz="3" w:space="0" w:color="000000"/>
              <w:left w:val="single" w:sz="3" w:space="0" w:color="000000"/>
              <w:bottom w:val="single" w:sz="24" w:space="0" w:color="5F5F5F"/>
              <w:right w:val="single" w:sz="3" w:space="0" w:color="000000"/>
            </w:tcBorders>
          </w:tcPr>
          <w:p w14:paraId="3CDD51B6" w14:textId="0BD71D1C" w:rsidR="00B11D1D" w:rsidRPr="00F62E22" w:rsidRDefault="00B11D1D" w:rsidP="00B11D1D">
            <w:pPr>
              <w:pStyle w:val="TableParagraph"/>
              <w:spacing w:before="125"/>
              <w:ind w:left="109"/>
              <w:rPr>
                <w:rFonts w:ascii="Kepler Std" w:eastAsia="Garamond" w:hAnsi="Kepler Std" w:cs="Times New Roman"/>
                <w:sz w:val="21"/>
                <w:szCs w:val="21"/>
              </w:rPr>
            </w:pPr>
            <w:r w:rsidRPr="00F62E22">
              <w:rPr>
                <w:rFonts w:ascii="Kepler Std" w:hAnsi="Kepler Std" w:cs="Times New Roman"/>
                <w:b/>
                <w:sz w:val="21"/>
              </w:rPr>
              <w:t>Comments:</w:t>
            </w:r>
          </w:p>
        </w:tc>
      </w:tr>
      <w:tr w:rsidR="00B11D1D" w:rsidRPr="00F62E22" w14:paraId="60D3600C" w14:textId="77777777" w:rsidTr="00136E08">
        <w:trPr>
          <w:trHeight w:hRule="exact" w:val="370"/>
        </w:trPr>
        <w:tc>
          <w:tcPr>
            <w:tcW w:w="630" w:type="dxa"/>
            <w:tcBorders>
              <w:top w:val="single" w:sz="24" w:space="0" w:color="5F5F5F"/>
              <w:left w:val="single" w:sz="3" w:space="0" w:color="000000"/>
              <w:bottom w:val="single" w:sz="24" w:space="0" w:color="5F5F5F"/>
              <w:right w:val="single" w:sz="3" w:space="0" w:color="000000"/>
            </w:tcBorders>
          </w:tcPr>
          <w:p w14:paraId="3E0AD604" w14:textId="77777777" w:rsidR="00B11D1D" w:rsidRPr="00F62E22" w:rsidRDefault="00B11D1D" w:rsidP="00B11D1D">
            <w:pPr>
              <w:pStyle w:val="TableParagraph"/>
              <w:tabs>
                <w:tab w:val="left" w:pos="8901"/>
              </w:tabs>
              <w:spacing w:before="72"/>
              <w:ind w:left="109"/>
              <w:rPr>
                <w:rFonts w:ascii="Kepler Std" w:hAnsi="Kepler Std" w:cs="Times New Roman"/>
                <w:b/>
                <w:sz w:val="21"/>
              </w:rPr>
            </w:pPr>
          </w:p>
        </w:tc>
        <w:tc>
          <w:tcPr>
            <w:tcW w:w="10082" w:type="dxa"/>
            <w:gridSpan w:val="7"/>
            <w:tcBorders>
              <w:top w:val="single" w:sz="24" w:space="0" w:color="5F5F5F"/>
              <w:left w:val="single" w:sz="3" w:space="0" w:color="000000"/>
              <w:bottom w:val="single" w:sz="24" w:space="0" w:color="5F5F5F"/>
              <w:right w:val="single" w:sz="3" w:space="0" w:color="000000"/>
            </w:tcBorders>
          </w:tcPr>
          <w:p w14:paraId="0B29E218" w14:textId="51828814" w:rsidR="00B11D1D" w:rsidRPr="00F62E22" w:rsidRDefault="00136E08" w:rsidP="00B11D1D">
            <w:pPr>
              <w:pStyle w:val="TableParagraph"/>
              <w:tabs>
                <w:tab w:val="left" w:pos="8901"/>
              </w:tabs>
              <w:spacing w:before="72"/>
              <w:ind w:left="109"/>
              <w:rPr>
                <w:rFonts w:ascii="Kepler Std" w:eastAsia="Garamond" w:hAnsi="Kepler Std" w:cs="Times New Roman"/>
                <w:sz w:val="21"/>
                <w:szCs w:val="21"/>
              </w:rPr>
            </w:pPr>
            <w:r>
              <w:rPr>
                <w:rFonts w:ascii="Kepler Std" w:hAnsi="Kepler Std" w:cs="Times New Roman"/>
                <w:b/>
                <w:sz w:val="21"/>
              </w:rPr>
              <w:t>Total</w:t>
            </w:r>
            <w:r w:rsidR="00B11D1D" w:rsidRPr="00F62E22">
              <w:rPr>
                <w:rFonts w:ascii="Kepler Std" w:hAnsi="Kepler Std" w:cs="Times New Roman"/>
                <w:b/>
                <w:sz w:val="21"/>
              </w:rPr>
              <w:tab/>
              <w:t>/</w:t>
            </w:r>
            <w:r>
              <w:rPr>
                <w:rFonts w:ascii="Kepler Std" w:hAnsi="Kepler Std" w:cs="Times New Roman"/>
                <w:b/>
                <w:sz w:val="21"/>
              </w:rPr>
              <w:t>80</w:t>
            </w:r>
            <w:r w:rsidR="00B11D1D" w:rsidRPr="00F62E22">
              <w:rPr>
                <w:rFonts w:ascii="Kepler Std" w:hAnsi="Kepler Std" w:cs="Times New Roman"/>
                <w:b/>
                <w:spacing w:val="28"/>
                <w:sz w:val="21"/>
              </w:rPr>
              <w:t xml:space="preserve"> </w:t>
            </w:r>
            <w:r w:rsidR="00B11D1D" w:rsidRPr="00F62E22">
              <w:rPr>
                <w:rFonts w:ascii="Kepler Std" w:hAnsi="Kepler Std" w:cs="Times New Roman"/>
                <w:b/>
                <w:sz w:val="21"/>
              </w:rPr>
              <w:t>max.</w:t>
            </w:r>
          </w:p>
        </w:tc>
      </w:tr>
      <w:tr w:rsidR="00B11D1D" w:rsidRPr="00F62E22" w14:paraId="66E999F3" w14:textId="77777777" w:rsidTr="00136E08">
        <w:trPr>
          <w:trHeight w:val="372"/>
        </w:trPr>
        <w:tc>
          <w:tcPr>
            <w:tcW w:w="630" w:type="dxa"/>
            <w:tcBorders>
              <w:top w:val="single" w:sz="24" w:space="0" w:color="5F5F5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EA6BAC1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24" w:space="0" w:color="5F5F5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818A871" w14:textId="40C131F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  <w:t>Extra Credit Criteria:</w:t>
            </w: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 xml:space="preserve"> </w:t>
            </w: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br/>
              <w:t>Up to 2 points per item</w:t>
            </w:r>
          </w:p>
        </w:tc>
        <w:tc>
          <w:tcPr>
            <w:tcW w:w="992" w:type="dxa"/>
            <w:gridSpan w:val="2"/>
            <w:tcBorders>
              <w:top w:val="single" w:sz="24" w:space="0" w:color="5F5F5F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502C919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>Points earned</w:t>
            </w:r>
          </w:p>
        </w:tc>
      </w:tr>
      <w:tr w:rsidR="00075A63" w:rsidRPr="00F62E22" w14:paraId="0A982115" w14:textId="77777777" w:rsidTr="00136E08">
        <w:trPr>
          <w:trHeight w:hRule="exact"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405" w14:textId="77777777" w:rsidR="00075A63" w:rsidRPr="00F62E22" w:rsidRDefault="00075A63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FFC" w14:textId="47E0AAC2" w:rsidR="00075A63" w:rsidRPr="00F62E22" w:rsidRDefault="00075A63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  <w:r>
              <w:rPr>
                <w:rFonts w:ascii="Kepler Std" w:hAnsi="Kepler Std" w:cs="Times New Roman"/>
                <w:spacing w:val="1"/>
                <w:w w:val="105"/>
                <w:sz w:val="21"/>
              </w:rPr>
              <w:t xml:space="preserve">Extent of public access to the project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AEA" w14:textId="77777777" w:rsidR="00075A63" w:rsidRPr="00F62E22" w:rsidRDefault="00075A63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66D51676" w14:textId="77777777" w:rsidTr="00136E08">
        <w:trPr>
          <w:trHeight w:hRule="exact"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BE4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F43" w14:textId="6D5758C6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>Publicity/public awareness opportunity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AF7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29436C1C" w14:textId="77777777" w:rsidTr="00136E08">
        <w:trPr>
          <w:trHeight w:hRule="exact"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E577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9D1" w14:textId="4B6A4C53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>Extent to which not funding the project will lead to its loss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E72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7D973BB6" w14:textId="77777777" w:rsidTr="00136E08">
        <w:trPr>
          <w:trHeight w:hRule="exact" w:val="3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212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28D8" w14:textId="18B5F3DA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>Unique and timeliness of opportunity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290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23291AB4" w14:textId="77777777" w:rsidTr="00136E08">
        <w:trPr>
          <w:trHeight w:hRule="exact" w:val="3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17B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A74F" w14:textId="4319F824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>Extent to which this project promotes the diversity of cultural resources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4A5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1B072A6B" w14:textId="77777777" w:rsidTr="00136E08">
        <w:trPr>
          <w:trHeight w:hRule="exact" w:val="5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CF8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spacing w:val="1"/>
                <w:w w:val="105"/>
                <w:sz w:val="21"/>
              </w:rPr>
            </w:pP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4048" w14:textId="0B1594D0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t xml:space="preserve">Extent to which the grant will serve to strengthen the organizational </w:t>
            </w:r>
            <w:r w:rsidRPr="00F62E22">
              <w:rPr>
                <w:rFonts w:ascii="Kepler Std" w:hAnsi="Kepler Std" w:cs="Times New Roman"/>
                <w:spacing w:val="1"/>
                <w:w w:val="105"/>
                <w:sz w:val="21"/>
              </w:rPr>
              <w:br/>
              <w:t xml:space="preserve">capacity of a new or struggling preservation group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2A4" w14:textId="77777777" w:rsidR="00B11D1D" w:rsidRPr="00F62E22" w:rsidRDefault="00B11D1D" w:rsidP="00B11D1D">
            <w:pPr>
              <w:pStyle w:val="TableParagraph"/>
              <w:spacing w:before="67"/>
              <w:ind w:left="109"/>
              <w:rPr>
                <w:rFonts w:ascii="Kepler Std" w:hAnsi="Kepler Std" w:cs="Times New Roman"/>
                <w:b/>
                <w:spacing w:val="1"/>
                <w:w w:val="105"/>
                <w:sz w:val="21"/>
              </w:rPr>
            </w:pPr>
          </w:p>
        </w:tc>
      </w:tr>
      <w:tr w:rsidR="00B11D1D" w:rsidRPr="00F62E22" w14:paraId="57E8E536" w14:textId="77777777" w:rsidTr="00136E08">
        <w:trPr>
          <w:trHeight w:hRule="exact" w:val="367"/>
        </w:trPr>
        <w:tc>
          <w:tcPr>
            <w:tcW w:w="630" w:type="dxa"/>
            <w:tcBorders>
              <w:top w:val="single" w:sz="26" w:space="0" w:color="5F5F5F"/>
              <w:left w:val="single" w:sz="5" w:space="0" w:color="000000"/>
              <w:bottom w:val="single" w:sz="24" w:space="0" w:color="5F5F5F"/>
              <w:right w:val="single" w:sz="5" w:space="0" w:color="000000"/>
            </w:tcBorders>
          </w:tcPr>
          <w:p w14:paraId="66E84AF9" w14:textId="77777777" w:rsidR="00B11D1D" w:rsidRPr="00F62E22" w:rsidRDefault="00B11D1D" w:rsidP="00B11D1D">
            <w:pPr>
              <w:pStyle w:val="TableParagraph"/>
              <w:tabs>
                <w:tab w:val="left" w:pos="8898"/>
              </w:tabs>
              <w:spacing w:before="67"/>
              <w:ind w:left="107"/>
              <w:rPr>
                <w:rFonts w:ascii="Kepler Std" w:hAnsi="Kepler Std" w:cs="Times New Roman"/>
                <w:b/>
                <w:sz w:val="21"/>
              </w:rPr>
            </w:pPr>
          </w:p>
        </w:tc>
        <w:tc>
          <w:tcPr>
            <w:tcW w:w="10082" w:type="dxa"/>
            <w:gridSpan w:val="7"/>
            <w:tcBorders>
              <w:top w:val="single" w:sz="26" w:space="0" w:color="5F5F5F"/>
              <w:left w:val="single" w:sz="5" w:space="0" w:color="000000"/>
              <w:bottom w:val="single" w:sz="24" w:space="0" w:color="5F5F5F"/>
              <w:right w:val="single" w:sz="5" w:space="0" w:color="000000"/>
            </w:tcBorders>
          </w:tcPr>
          <w:p w14:paraId="460C10AF" w14:textId="109400F7" w:rsidR="00B11D1D" w:rsidRPr="00F62E22" w:rsidRDefault="00136E08" w:rsidP="00B11D1D">
            <w:pPr>
              <w:pStyle w:val="TableParagraph"/>
              <w:tabs>
                <w:tab w:val="left" w:pos="8898"/>
              </w:tabs>
              <w:spacing w:before="67"/>
              <w:ind w:left="107"/>
              <w:rPr>
                <w:rFonts w:ascii="Kepler Std" w:hAnsi="Kepler Std" w:cs="Times New Roman"/>
                <w:b/>
                <w:sz w:val="21"/>
              </w:rPr>
            </w:pPr>
            <w:r>
              <w:rPr>
                <w:rFonts w:ascii="Kepler Std" w:hAnsi="Kepler Std" w:cs="Times New Roman"/>
                <w:b/>
                <w:sz w:val="21"/>
              </w:rPr>
              <w:t>Extra Credit Total</w:t>
            </w:r>
            <w:r w:rsidR="00B11D1D" w:rsidRPr="00F62E22">
              <w:rPr>
                <w:rFonts w:ascii="Kepler Std" w:hAnsi="Kepler Std" w:cs="Times New Roman"/>
                <w:b/>
                <w:sz w:val="21"/>
              </w:rPr>
              <w:tab/>
              <w:t>/</w:t>
            </w:r>
            <w:r w:rsidR="00075A63" w:rsidRPr="00F62E22">
              <w:rPr>
                <w:rFonts w:ascii="Kepler Std" w:hAnsi="Kepler Std" w:cs="Times New Roman"/>
                <w:b/>
                <w:spacing w:val="29"/>
                <w:sz w:val="21"/>
              </w:rPr>
              <w:t>1</w:t>
            </w:r>
            <w:r w:rsidR="00075A63">
              <w:rPr>
                <w:rFonts w:ascii="Kepler Std" w:hAnsi="Kepler Std" w:cs="Times New Roman"/>
                <w:b/>
                <w:spacing w:val="29"/>
                <w:sz w:val="21"/>
              </w:rPr>
              <w:t>2</w:t>
            </w:r>
            <w:r w:rsidR="00075A63" w:rsidRPr="00F62E22">
              <w:rPr>
                <w:rFonts w:ascii="Kepler Std" w:hAnsi="Kepler Std" w:cs="Times New Roman"/>
                <w:b/>
                <w:spacing w:val="29"/>
                <w:sz w:val="21"/>
              </w:rPr>
              <w:t xml:space="preserve"> max.</w:t>
            </w:r>
          </w:p>
        </w:tc>
      </w:tr>
    </w:tbl>
    <w:p w14:paraId="5E07FDFF" w14:textId="77777777" w:rsidR="00F62E22" w:rsidRPr="00F62E22" w:rsidRDefault="00F62E22" w:rsidP="00975284">
      <w:pPr>
        <w:pStyle w:val="NoSpacing"/>
        <w:rPr>
          <w:rFonts w:ascii="Kepler Std" w:hAnsi="Kepler Std" w:cs="Times New Roman"/>
          <w:b/>
        </w:rPr>
      </w:pPr>
    </w:p>
    <w:sectPr w:rsidR="00F62E22" w:rsidRPr="00F62E22" w:rsidSect="00075A63">
      <w:headerReference w:type="first" r:id="rId7"/>
      <w:pgSz w:w="12240" w:h="15840"/>
      <w:pgMar w:top="144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4696" w14:textId="77777777" w:rsidR="004C6E08" w:rsidRDefault="004C6E08" w:rsidP="004C6E08">
      <w:pPr>
        <w:spacing w:after="0" w:line="240" w:lineRule="auto"/>
      </w:pPr>
      <w:r>
        <w:separator/>
      </w:r>
    </w:p>
  </w:endnote>
  <w:endnote w:type="continuationSeparator" w:id="0">
    <w:p w14:paraId="5C30014F" w14:textId="77777777" w:rsidR="004C6E08" w:rsidRDefault="004C6E08" w:rsidP="004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">
    <w:altName w:val="Cambria"/>
    <w:panose1 w:val="0204060306070A060204"/>
    <w:charset w:val="00"/>
    <w:family w:val="roman"/>
    <w:notTrueType/>
    <w:pitch w:val="variable"/>
    <w:sig w:usb0="00000003" w:usb1="00000001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7552A" w14:textId="77777777" w:rsidR="004C6E08" w:rsidRDefault="004C6E08" w:rsidP="004C6E08">
      <w:pPr>
        <w:spacing w:after="0" w:line="240" w:lineRule="auto"/>
      </w:pPr>
      <w:r>
        <w:separator/>
      </w:r>
    </w:p>
  </w:footnote>
  <w:footnote w:type="continuationSeparator" w:id="0">
    <w:p w14:paraId="263B277A" w14:textId="77777777" w:rsidR="004C6E08" w:rsidRDefault="004C6E08" w:rsidP="004C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FA9E" w14:textId="77777777" w:rsidR="004C6E08" w:rsidRDefault="004C6E08">
    <w:pPr>
      <w:pStyle w:val="Header"/>
    </w:pPr>
    <w:r>
      <w:rPr>
        <w:noProof/>
      </w:rPr>
      <w:drawing>
        <wp:inline distT="0" distB="0" distL="0" distR="0" wp14:anchorId="5F251B32" wp14:editId="2D912D13">
          <wp:extent cx="3467100" cy="837512"/>
          <wp:effectExtent l="0" t="0" r="0" b="1270"/>
          <wp:docPr id="1608426014" name="Picture 1608426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rvation-maryland_logo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83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7EC"/>
    <w:multiLevelType w:val="hybridMultilevel"/>
    <w:tmpl w:val="6F7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6CD"/>
    <w:multiLevelType w:val="hybridMultilevel"/>
    <w:tmpl w:val="D6F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5025"/>
    <w:multiLevelType w:val="hybridMultilevel"/>
    <w:tmpl w:val="C724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211"/>
    <w:multiLevelType w:val="hybridMultilevel"/>
    <w:tmpl w:val="227A03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F7D60E8"/>
    <w:multiLevelType w:val="hybridMultilevel"/>
    <w:tmpl w:val="02ACD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3E0D"/>
    <w:multiLevelType w:val="hybridMultilevel"/>
    <w:tmpl w:val="6E82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E85"/>
    <w:multiLevelType w:val="hybridMultilevel"/>
    <w:tmpl w:val="AB161F22"/>
    <w:lvl w:ilvl="0" w:tplc="D46A8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01B4C"/>
    <w:multiLevelType w:val="hybridMultilevel"/>
    <w:tmpl w:val="D732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83344"/>
    <w:multiLevelType w:val="hybridMultilevel"/>
    <w:tmpl w:val="2DA813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81400901">
    <w:abstractNumId w:val="3"/>
  </w:num>
  <w:num w:numId="2" w16cid:durableId="1046636318">
    <w:abstractNumId w:val="3"/>
  </w:num>
  <w:num w:numId="3" w16cid:durableId="289823041">
    <w:abstractNumId w:val="1"/>
  </w:num>
  <w:num w:numId="4" w16cid:durableId="1199245478">
    <w:abstractNumId w:val="7"/>
  </w:num>
  <w:num w:numId="5" w16cid:durableId="1313676737">
    <w:abstractNumId w:val="0"/>
  </w:num>
  <w:num w:numId="6" w16cid:durableId="1899238695">
    <w:abstractNumId w:val="4"/>
  </w:num>
  <w:num w:numId="7" w16cid:durableId="591817177">
    <w:abstractNumId w:val="6"/>
  </w:num>
  <w:num w:numId="8" w16cid:durableId="938869922">
    <w:abstractNumId w:val="2"/>
  </w:num>
  <w:num w:numId="9" w16cid:durableId="499397229">
    <w:abstractNumId w:val="5"/>
  </w:num>
  <w:num w:numId="10" w16cid:durableId="2542445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AE"/>
    <w:rsid w:val="00075A63"/>
    <w:rsid w:val="00115FF6"/>
    <w:rsid w:val="00136E08"/>
    <w:rsid w:val="00202223"/>
    <w:rsid w:val="002A550B"/>
    <w:rsid w:val="002F3770"/>
    <w:rsid w:val="0034283C"/>
    <w:rsid w:val="004764E2"/>
    <w:rsid w:val="004C6E08"/>
    <w:rsid w:val="004E53EE"/>
    <w:rsid w:val="005072A5"/>
    <w:rsid w:val="00510E4D"/>
    <w:rsid w:val="00515297"/>
    <w:rsid w:val="005323C1"/>
    <w:rsid w:val="0057378D"/>
    <w:rsid w:val="00576EF4"/>
    <w:rsid w:val="005C4A04"/>
    <w:rsid w:val="005F7185"/>
    <w:rsid w:val="0065529C"/>
    <w:rsid w:val="006A1ADA"/>
    <w:rsid w:val="007025DD"/>
    <w:rsid w:val="0071389B"/>
    <w:rsid w:val="00895ECF"/>
    <w:rsid w:val="00943FF1"/>
    <w:rsid w:val="009559E2"/>
    <w:rsid w:val="00975284"/>
    <w:rsid w:val="009764AE"/>
    <w:rsid w:val="00977177"/>
    <w:rsid w:val="00B11D1D"/>
    <w:rsid w:val="00B4313D"/>
    <w:rsid w:val="00C006D6"/>
    <w:rsid w:val="00C65754"/>
    <w:rsid w:val="00C66FC9"/>
    <w:rsid w:val="00CD4F7A"/>
    <w:rsid w:val="00D66B2E"/>
    <w:rsid w:val="00E30A19"/>
    <w:rsid w:val="00E841D7"/>
    <w:rsid w:val="00EC61B1"/>
    <w:rsid w:val="00F62E2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9E6ACD"/>
  <w15:docId w15:val="{0D7C1A1C-FC34-4063-A64D-21180815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4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4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08"/>
  </w:style>
  <w:style w:type="paragraph" w:styleId="Footer">
    <w:name w:val="footer"/>
    <w:basedOn w:val="Normal"/>
    <w:link w:val="FooterChar"/>
    <w:uiPriority w:val="99"/>
    <w:unhideWhenUsed/>
    <w:rsid w:val="004C6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08"/>
  </w:style>
  <w:style w:type="paragraph" w:styleId="BalloonText">
    <w:name w:val="Balloon Text"/>
    <w:basedOn w:val="Normal"/>
    <w:link w:val="BalloonTextChar"/>
    <w:uiPriority w:val="99"/>
    <w:semiHidden/>
    <w:unhideWhenUsed/>
    <w:rsid w:val="004C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7717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6E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754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2E2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Magaret DeArcangelis</dc:creator>
  <cp:lastModifiedBy>Christiana Limniatis</cp:lastModifiedBy>
  <cp:revision>6</cp:revision>
  <cp:lastPrinted>2021-09-28T18:44:00Z</cp:lastPrinted>
  <dcterms:created xsi:type="dcterms:W3CDTF">2023-07-10T16:53:00Z</dcterms:created>
  <dcterms:modified xsi:type="dcterms:W3CDTF">2023-08-11T14:00:00Z</dcterms:modified>
</cp:coreProperties>
</file>